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Версия 2.0</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МЕТОДИЧЕСКИЕ РЕКОМЕНДАЦИИ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по проведению оценки коррупционных рисков возникающих, при реализации функций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I. Общие положения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 </w:t>
      </w:r>
    </w:p>
    <w:p w:rsidR="0069268C" w:rsidRPr="0069268C" w:rsidRDefault="0069268C" w:rsidP="0069268C">
      <w:pPr>
        <w:numPr>
          <w:ilvl w:val="0"/>
          <w:numId w:val="5"/>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оценка коррупционных рисков, возникающих при реализации функций;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69268C" w:rsidRPr="0069268C" w:rsidRDefault="0069268C" w:rsidP="0069268C">
      <w:pPr>
        <w:numPr>
          <w:ilvl w:val="0"/>
          <w:numId w:val="6"/>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Результатами применения настоящих методических рекомендаций будут являться: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минимизация коррупционных рисков либо их устранение в конкретных управленческих процессах.</w:t>
      </w:r>
    </w:p>
    <w:p w:rsidR="0069268C" w:rsidRPr="0069268C" w:rsidRDefault="0069268C" w:rsidP="0069268C">
      <w:pPr>
        <w:numPr>
          <w:ilvl w:val="0"/>
          <w:numId w:val="7"/>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Применительно к настоящим методическим рекомендациям используются следующие понятия: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коррупция: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hyperlink r:id="rId5" w:anchor="_ftn1" w:history="1">
        <w:r w:rsidRPr="0069268C">
          <w:rPr>
            <w:rFonts w:ascii="Tahoma" w:eastAsia="Times New Roman" w:hAnsi="Tahoma" w:cs="Tahoma"/>
            <w:color w:val="33A6E3"/>
            <w:kern w:val="0"/>
            <w:sz w:val="18"/>
            <w:lang w:eastAsia="ru-RU"/>
          </w:rPr>
          <w:t>[1]</w:t>
        </w:r>
      </w:hyperlink>
      <w:r w:rsidRPr="0069268C">
        <w:rPr>
          <w:rFonts w:ascii="Tahoma" w:eastAsia="Times New Roman" w:hAnsi="Tahoma" w:cs="Tahoma"/>
          <w:color w:val="000000"/>
          <w:kern w:val="0"/>
          <w:sz w:val="18"/>
          <w:szCs w:val="18"/>
          <w:lang w:eastAsia="ru-RU"/>
        </w:rPr>
        <w:t>;</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совершение деяний, указанных в абзаце третьем настоящего пункта, от имени или в интересах юридического лица</w:t>
      </w:r>
      <w:r w:rsidRPr="0069268C">
        <w:rPr>
          <w:rFonts w:ascii="Tahoma" w:eastAsia="Times New Roman" w:hAnsi="Tahoma" w:cs="Tahoma"/>
          <w:color w:val="000000"/>
          <w:kern w:val="0"/>
          <w:sz w:val="18"/>
          <w:szCs w:val="18"/>
          <w:vertAlign w:val="superscript"/>
          <w:lang w:eastAsia="ru-RU"/>
        </w:rPr>
        <w:t> 1</w:t>
      </w:r>
      <w:r w:rsidRPr="0069268C">
        <w:rPr>
          <w:rFonts w:ascii="Tahoma" w:eastAsia="Times New Roman" w:hAnsi="Tahoma" w:cs="Tahoma"/>
          <w:color w:val="000000"/>
          <w:kern w:val="0"/>
          <w:sz w:val="18"/>
          <w:szCs w:val="18"/>
          <w:lang w:eastAsia="ru-RU"/>
        </w:rPr>
        <w:t>;</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коррупциогенные факторы</w:t>
      </w:r>
      <w:r w:rsidRPr="0069268C">
        <w:rPr>
          <w:rFonts w:ascii="Tahoma" w:eastAsia="Times New Roman" w:hAnsi="Tahoma" w:cs="Tahoma"/>
          <w:i/>
          <w:iCs/>
          <w:color w:val="000000"/>
          <w:kern w:val="0"/>
          <w:sz w:val="18"/>
          <w:lang w:eastAsia="ru-RU"/>
        </w:rPr>
        <w:t> – </w:t>
      </w:r>
      <w:r w:rsidRPr="0069268C">
        <w:rPr>
          <w:rFonts w:ascii="Tahoma" w:eastAsia="Times New Roman" w:hAnsi="Tahoma" w:cs="Tahoma"/>
          <w:color w:val="000000"/>
          <w:kern w:val="0"/>
          <w:sz w:val="18"/>
          <w:szCs w:val="18"/>
          <w:lang w:eastAsia="ru-RU"/>
        </w:rPr>
        <w:t>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hyperlink r:id="rId6" w:anchor="_ftn2" w:history="1">
        <w:r w:rsidRPr="0069268C">
          <w:rPr>
            <w:rFonts w:ascii="Tahoma" w:eastAsia="Times New Roman" w:hAnsi="Tahoma" w:cs="Tahoma"/>
            <w:color w:val="33A6E3"/>
            <w:kern w:val="0"/>
            <w:sz w:val="18"/>
            <w:lang w:eastAsia="ru-RU"/>
          </w:rPr>
          <w:t>[2]</w:t>
        </w:r>
      </w:hyperlink>
      <w:r w:rsidRPr="0069268C">
        <w:rPr>
          <w:rFonts w:ascii="Tahoma" w:eastAsia="Times New Roman" w:hAnsi="Tahoma" w:cs="Tahoma"/>
          <w:color w:val="000000"/>
          <w:kern w:val="0"/>
          <w:sz w:val="18"/>
          <w:szCs w:val="18"/>
          <w:lang w:eastAsia="ru-RU"/>
        </w:rPr>
        <w:t>.</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II.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7" w:history="1">
        <w:r w:rsidRPr="0069268C">
          <w:rPr>
            <w:rFonts w:ascii="Tahoma" w:eastAsia="Times New Roman" w:hAnsi="Tahoma" w:cs="Tahoma"/>
            <w:color w:val="33A6E3"/>
            <w:kern w:val="0"/>
            <w:sz w:val="18"/>
            <w:lang w:eastAsia="ru-RU"/>
          </w:rPr>
          <w:t>Конституцией</w:t>
        </w:r>
      </w:hyperlink>
      <w:r w:rsidRPr="0069268C">
        <w:rPr>
          <w:rFonts w:ascii="Tahoma" w:eastAsia="Times New Roman" w:hAnsi="Tahoma" w:cs="Tahoma"/>
          <w:color w:val="000000"/>
          <w:kern w:val="0"/>
          <w:sz w:val="18"/>
          <w:szCs w:val="18"/>
          <w:lang w:eastAsia="ru-RU"/>
        </w:rPr>
        <w:t>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hyperlink r:id="rId8" w:anchor="_ftn3" w:history="1">
        <w:r w:rsidRPr="0069268C">
          <w:rPr>
            <w:rFonts w:ascii="Tahoma" w:eastAsia="Times New Roman" w:hAnsi="Tahoma" w:cs="Tahoma"/>
            <w:color w:val="33A6E3"/>
            <w:kern w:val="0"/>
            <w:sz w:val="18"/>
            <w:lang w:eastAsia="ru-RU"/>
          </w:rPr>
          <w:t>[3]</w:t>
        </w:r>
      </w:hyperlink>
      <w:r w:rsidRPr="0069268C">
        <w:rPr>
          <w:rFonts w:ascii="Tahoma" w:eastAsia="Times New Roman" w:hAnsi="Tahoma" w:cs="Tahoma"/>
          <w:color w:val="000000"/>
          <w:kern w:val="0"/>
          <w:sz w:val="18"/>
          <w:szCs w:val="18"/>
          <w:lang w:eastAsia="ru-RU"/>
        </w:rPr>
        <w:t>.</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w:t>
      </w:r>
      <w:r w:rsidRPr="0069268C">
        <w:rPr>
          <w:rFonts w:ascii="Tahoma" w:eastAsia="Times New Roman" w:hAnsi="Tahoma" w:cs="Tahoma"/>
          <w:color w:val="000000"/>
          <w:kern w:val="0"/>
          <w:sz w:val="18"/>
          <w:szCs w:val="18"/>
          <w:vertAlign w:val="superscript"/>
          <w:lang w:eastAsia="ru-RU"/>
        </w:rPr>
        <w:t>3</w:t>
      </w:r>
      <w:r w:rsidRPr="0069268C">
        <w:rPr>
          <w:rFonts w:ascii="Tahoma" w:eastAsia="Times New Roman" w:hAnsi="Tahoma" w:cs="Tahoma"/>
          <w:color w:val="000000"/>
          <w:kern w:val="0"/>
          <w:sz w:val="18"/>
          <w:szCs w:val="18"/>
          <w:lang w:eastAsia="ru-RU"/>
        </w:rPr>
        <w:t>.</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lastRenderedPageBreak/>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w:t>
      </w:r>
      <w:r w:rsidRPr="0069268C">
        <w:rPr>
          <w:rFonts w:ascii="Tahoma" w:eastAsia="Times New Roman" w:hAnsi="Tahoma" w:cs="Tahoma"/>
          <w:color w:val="000000"/>
          <w:kern w:val="0"/>
          <w:sz w:val="18"/>
          <w:szCs w:val="18"/>
          <w:vertAlign w:val="superscript"/>
          <w:lang w:eastAsia="ru-RU"/>
        </w:rPr>
        <w:t>3</w:t>
      </w:r>
      <w:r w:rsidRPr="0069268C">
        <w:rPr>
          <w:rFonts w:ascii="Tahoma" w:eastAsia="Times New Roman" w:hAnsi="Tahoma" w:cs="Tahoma"/>
          <w:color w:val="000000"/>
          <w:kern w:val="0"/>
          <w:sz w:val="18"/>
          <w:szCs w:val="18"/>
          <w:lang w:eastAsia="ru-RU"/>
        </w:rPr>
        <w:t>.</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размещение заказов на поставку товаров, выполнение работ и оказание услуг для государственных нужд;</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осуществление государственного надзора и контроля;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организацию продажи федерального имущества, иного имущества, принадлежащего Российской Федерации;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подготовку и принятие решений об отсрочке уплаты налогов и сборов;</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лицензирование отдельных видов деятельности, выдача разрешений на отдельные виды работ и иные аналогичные действия;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проведение государственной экспертизы и выдачу заключений;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возбуждение и рассмотрение дел об административных правонарушениях, проведение административного расследования;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возбуждение уголовных дел, проведение расследования;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представление в судебных органах прав и законных интересов Российской Федерации;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регистрацию имущества и ведение баз данных имущества;</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предоставление государственных услуг гражданам и организациям;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хранение и распределение материально-технических ресурсов.</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 статистических данных, в том числе в данных о состоянии преступности в Российской Федерации;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по результатам рассмотрения: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w:t>
      </w:r>
      <w:r w:rsidRPr="0069268C">
        <w:rPr>
          <w:rFonts w:ascii="Tahoma" w:eastAsia="Times New Roman" w:hAnsi="Tahoma" w:cs="Tahoma"/>
          <w:color w:val="000000"/>
          <w:kern w:val="0"/>
          <w:sz w:val="18"/>
          <w:szCs w:val="18"/>
          <w:lang w:eastAsia="ru-RU"/>
        </w:rPr>
        <w:br/>
        <w:t>(далее – должностные лица) к совершению коррупционных правонарушений;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сообщений в СМИ о коррупционных правонарушениях или фактах несоблюдения должностными лицами требований к служебному поведению;</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Перечень источников, указанных в настоящем пункте, не является исчерпывающим.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xml:space="preserve">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w:t>
      </w:r>
      <w:r w:rsidRPr="0069268C">
        <w:rPr>
          <w:rFonts w:ascii="Tahoma" w:eastAsia="Times New Roman" w:hAnsi="Tahoma" w:cs="Tahoma"/>
          <w:color w:val="000000"/>
          <w:kern w:val="0"/>
          <w:sz w:val="18"/>
          <w:szCs w:val="18"/>
          <w:lang w:eastAsia="ru-RU"/>
        </w:rPr>
        <w:lastRenderedPageBreak/>
        <w:t>грифом «Одобрено на заседании комиссии по соблюдению требований к служебному поведению и урегулированию конфликта интересов».</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numPr>
          <w:ilvl w:val="0"/>
          <w:numId w:val="8"/>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69268C" w:rsidRPr="0069268C" w:rsidRDefault="0069268C" w:rsidP="0069268C">
      <w:pPr>
        <w:numPr>
          <w:ilvl w:val="0"/>
          <w:numId w:val="8"/>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При этом анализируется: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что является предметом коррупции (за какие действия (бездействия) предоставляется выгода);</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какие коррупционные схемы используются.</w:t>
      </w:r>
    </w:p>
    <w:p w:rsidR="0069268C" w:rsidRPr="0069268C" w:rsidRDefault="0069268C" w:rsidP="0069268C">
      <w:pPr>
        <w:numPr>
          <w:ilvl w:val="0"/>
          <w:numId w:val="9"/>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69268C" w:rsidRPr="0069268C" w:rsidRDefault="0069268C" w:rsidP="0069268C">
      <w:pPr>
        <w:numPr>
          <w:ilvl w:val="0"/>
          <w:numId w:val="9"/>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Признаками, характеризующими коррупционное поведение должностного лица при осуществлении коррупционно-опасных функций, могут служить:</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требование от физических и юридических лиц информации, предоставление которой не предусмотрено законодательством Российской Федерации;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а также сведения о:</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попытках несанкционированного доступа к информационным ресурсам;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действиях распорядительного характера, превышающих или не относящихся к должностным (трудовым) полномочиям;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бездействии в случаях, требующих принятия решений в соответствии со служебными (трудовыми) обязанностями;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получении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lastRenderedPageBreak/>
        <w:t>- 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совершении финансово-хозяйственных операций с очевидными (даже не для специалиста) нарушениями действующего законодательства.</w:t>
      </w:r>
    </w:p>
    <w:p w:rsidR="0069268C" w:rsidRPr="0069268C" w:rsidRDefault="0069268C" w:rsidP="0069268C">
      <w:pPr>
        <w:numPr>
          <w:ilvl w:val="0"/>
          <w:numId w:val="10"/>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69268C" w:rsidRPr="0069268C" w:rsidRDefault="0069268C" w:rsidP="0069268C">
      <w:pPr>
        <w:numPr>
          <w:ilvl w:val="0"/>
          <w:numId w:val="11"/>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IV. Минимизация коррупционных рисков либо их устранение в конкретных управленческих процессах реализации коррупционно-опасных функций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 </w:t>
      </w:r>
    </w:p>
    <w:p w:rsidR="0069268C" w:rsidRPr="0069268C" w:rsidRDefault="0069268C" w:rsidP="0069268C">
      <w:pPr>
        <w:numPr>
          <w:ilvl w:val="0"/>
          <w:numId w:val="12"/>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69268C" w:rsidRPr="0069268C" w:rsidRDefault="0069268C" w:rsidP="0069268C">
      <w:pPr>
        <w:numPr>
          <w:ilvl w:val="0"/>
          <w:numId w:val="12"/>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Регламентация административных процедур позволяет снизить степень угрозы возникновения коррупции в связи со следующим: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снижается степень усмотрения должностных лиц при принятии управленческих решений;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создается гласная, открытая модель реализации коррупционно-опасной функции.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69268C" w:rsidRPr="0069268C" w:rsidRDefault="0069268C" w:rsidP="0069268C">
      <w:pPr>
        <w:numPr>
          <w:ilvl w:val="0"/>
          <w:numId w:val="13"/>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 качестве установления препятствий (ограничений), затрудняющих реализацию коррупционных схем, предлагается применять следующие меры:</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lastRenderedPageBreak/>
        <w:t>исключение необходимости личного взаимодействия (общения) должностных лиц с гражданами и организациями;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совершенствование механизма отбора должностных лиц для включения в состав комиссий, рабочих групп, принимающих управленческие решения;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оптимизация перечня документов (материалов, информации), которые граждане (организации) обязаны предоставить для реализации права;</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сокращение сроков принятия управленческих решений;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установление дополнительных форм отчетности должностных лиц о результатах принятых решений.</w:t>
      </w:r>
    </w:p>
    <w:p w:rsidR="0069268C" w:rsidRPr="0069268C" w:rsidRDefault="0069268C" w:rsidP="0069268C">
      <w:pPr>
        <w:numPr>
          <w:ilvl w:val="0"/>
          <w:numId w:val="14"/>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закон от 3 декабря 2012 г. №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использования средств видеонаблюдения и аудиозаписи в местах приема граждан и представителей организаций;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69268C" w:rsidRPr="0069268C" w:rsidRDefault="0069268C" w:rsidP="0069268C">
      <w:pPr>
        <w:numPr>
          <w:ilvl w:val="0"/>
          <w:numId w:val="15"/>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numPr>
          <w:ilvl w:val="0"/>
          <w:numId w:val="16"/>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Основными задачами мониторинга исполнения должностных</w:t>
      </w:r>
      <w:r w:rsidRPr="0069268C">
        <w:rPr>
          <w:rFonts w:ascii="Tahoma" w:eastAsia="Times New Roman" w:hAnsi="Tahoma" w:cs="Tahoma"/>
          <w:b/>
          <w:bCs/>
          <w:color w:val="000000"/>
          <w:kern w:val="0"/>
          <w:sz w:val="18"/>
          <w:lang w:eastAsia="ru-RU"/>
        </w:rPr>
        <w:t> </w:t>
      </w:r>
      <w:r w:rsidRPr="0069268C">
        <w:rPr>
          <w:rFonts w:ascii="Tahoma" w:eastAsia="Times New Roman" w:hAnsi="Tahoma" w:cs="Tahoma"/>
          <w:color w:val="000000"/>
          <w:kern w:val="0"/>
          <w:sz w:val="18"/>
          <w:szCs w:val="18"/>
          <w:lang w:eastAsia="ru-RU"/>
        </w:rPr>
        <w:t>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своевременная фиксация отклонения действий должностных лиц от установленных норм, правил служебного поведения;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выявление и анализ факторов, способствующих ненадлежащему исполнению либо превышению должностных полномочий;</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подготовка предложений по минимизации коррупционных рисков либо их устранению в деятельности должностных лиц;</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69268C" w:rsidRPr="0069268C" w:rsidRDefault="0069268C" w:rsidP="0069268C">
      <w:pPr>
        <w:numPr>
          <w:ilvl w:val="0"/>
          <w:numId w:val="17"/>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Проведение мониторинга осуществляется путем сбора информации о признаках и фактах коррупционной деятельности должностных лиц.</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69268C" w:rsidRPr="0069268C" w:rsidRDefault="0069268C" w:rsidP="0069268C">
      <w:pPr>
        <w:numPr>
          <w:ilvl w:val="0"/>
          <w:numId w:val="18"/>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При проведении мониторинга:</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69268C" w:rsidRPr="0069268C" w:rsidRDefault="0069268C" w:rsidP="0069268C">
      <w:pPr>
        <w:numPr>
          <w:ilvl w:val="0"/>
          <w:numId w:val="19"/>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Результатами проведения мониторинга являются: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lastRenderedPageBreak/>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b/>
          <w:bCs/>
          <w:color w:val="000000"/>
          <w:kern w:val="0"/>
          <w:sz w:val="18"/>
          <w:lang w:eastAsia="ru-RU"/>
        </w:rPr>
        <w:t>VI. Заключительные положения</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numPr>
          <w:ilvl w:val="0"/>
          <w:numId w:val="20"/>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69268C" w:rsidRPr="0069268C" w:rsidRDefault="0069268C" w:rsidP="0069268C">
      <w:pPr>
        <w:numPr>
          <w:ilvl w:val="0"/>
          <w:numId w:val="20"/>
        </w:numPr>
        <w:shd w:val="clear" w:color="auto" w:fill="EEEEEE"/>
        <w:spacing w:after="0"/>
        <w:ind w:left="0"/>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pacing w:after="0"/>
        <w:rPr>
          <w:rFonts w:eastAsia="Times New Roman" w:cs="Times New Roman"/>
          <w:kern w:val="0"/>
          <w:sz w:val="24"/>
          <w:szCs w:val="24"/>
          <w:lang w:eastAsia="ru-RU"/>
        </w:rPr>
      </w:pPr>
      <w:r w:rsidRPr="0069268C">
        <w:rPr>
          <w:rFonts w:eastAsia="Times New Roman" w:cs="Times New Roman"/>
          <w:kern w:val="0"/>
          <w:sz w:val="24"/>
          <w:szCs w:val="24"/>
          <w:lang w:eastAsia="ru-RU"/>
        </w:rPr>
        <w:pict>
          <v:rect id="_x0000_i1025" style="width:0;height:.75pt" o:hralign="center" o:hrstd="t" o:hrnoshade="t" o:hr="t" fillcolor="black" stroked="f"/>
        </w:pic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hyperlink r:id="rId9" w:anchor="_ftnref1" w:history="1">
        <w:r w:rsidRPr="0069268C">
          <w:rPr>
            <w:rFonts w:ascii="Tahoma" w:eastAsia="Times New Roman" w:hAnsi="Tahoma" w:cs="Tahoma"/>
            <w:color w:val="33A6E3"/>
            <w:kern w:val="0"/>
            <w:sz w:val="18"/>
            <w:lang w:eastAsia="ru-RU"/>
          </w:rPr>
          <w:t>[1]</w:t>
        </w:r>
      </w:hyperlink>
      <w:r w:rsidRPr="0069268C">
        <w:rPr>
          <w:rFonts w:ascii="Tahoma" w:eastAsia="Times New Roman" w:hAnsi="Tahoma" w:cs="Tahoma"/>
          <w:color w:val="000000"/>
          <w:kern w:val="0"/>
          <w:sz w:val="18"/>
          <w:szCs w:val="18"/>
          <w:lang w:eastAsia="ru-RU"/>
        </w:rPr>
        <w:t>                  Статья 1 Федерального закона от 25 декабря 2008 г. № 273-ФЗ «О противодействии коррупции» (Собрание законодательства Российской Федерации, 2008, № 52 (ч. 1), ст. 6228)</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hyperlink r:id="rId10" w:anchor="_ftnref2" w:history="1">
        <w:r w:rsidRPr="0069268C">
          <w:rPr>
            <w:rFonts w:ascii="Tahoma" w:eastAsia="Times New Roman" w:hAnsi="Tahoma" w:cs="Tahoma"/>
            <w:color w:val="33A6E3"/>
            <w:kern w:val="0"/>
            <w:sz w:val="18"/>
            <w:lang w:eastAsia="ru-RU"/>
          </w:rPr>
          <w:t>[2]</w:t>
        </w:r>
      </w:hyperlink>
      <w:r w:rsidRPr="0069268C">
        <w:rPr>
          <w:rFonts w:ascii="Tahoma" w:eastAsia="Times New Roman" w:hAnsi="Tahoma" w:cs="Tahoma"/>
          <w:color w:val="000000"/>
          <w:kern w:val="0"/>
          <w:sz w:val="18"/>
          <w:szCs w:val="18"/>
          <w:lang w:eastAsia="ru-RU"/>
        </w:rPr>
        <w:t>                Постановление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 10, ст. 1084).</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hyperlink r:id="rId11" w:anchor="_ftnref3" w:history="1">
        <w:r w:rsidRPr="0069268C">
          <w:rPr>
            <w:rFonts w:ascii="Tahoma" w:eastAsia="Times New Roman" w:hAnsi="Tahoma" w:cs="Tahoma"/>
            <w:color w:val="33A6E3"/>
            <w:kern w:val="0"/>
            <w:sz w:val="18"/>
            <w:lang w:eastAsia="ru-RU"/>
          </w:rPr>
          <w:t>[3]</w:t>
        </w:r>
      </w:hyperlink>
      <w:r w:rsidRPr="0069268C">
        <w:rPr>
          <w:rFonts w:ascii="Tahoma" w:eastAsia="Times New Roman" w:hAnsi="Tahoma" w:cs="Tahoma"/>
          <w:color w:val="000000"/>
          <w:kern w:val="0"/>
          <w:sz w:val="18"/>
          <w:szCs w:val="18"/>
          <w:lang w:eastAsia="ru-RU"/>
        </w:rPr>
        <w:t>                Указ Президента Российской Федерации  от 9 марта 2004 г. № 314 «О системе и структуре федеральных органов исполнительной власти «(Собрание законодательства Российской Федерации, 2004, ст. 945.</w:t>
      </w:r>
    </w:p>
    <w:p w:rsidR="0069268C" w:rsidRPr="0069268C" w:rsidRDefault="0069268C" w:rsidP="0069268C">
      <w:pPr>
        <w:shd w:val="clear" w:color="auto" w:fill="EEEEEE"/>
        <w:spacing w:after="0"/>
        <w:jc w:val="both"/>
        <w:rPr>
          <w:rFonts w:ascii="Tahoma" w:eastAsia="Times New Roman" w:hAnsi="Tahoma" w:cs="Tahoma"/>
          <w:color w:val="000000"/>
          <w:kern w:val="0"/>
          <w:sz w:val="18"/>
          <w:szCs w:val="18"/>
          <w:lang w:eastAsia="ru-RU"/>
        </w:rPr>
      </w:pPr>
      <w:r w:rsidRPr="0069268C">
        <w:rPr>
          <w:rFonts w:ascii="Tahoma" w:eastAsia="Times New Roman" w:hAnsi="Tahoma" w:cs="Tahoma"/>
          <w:color w:val="000000"/>
          <w:kern w:val="0"/>
          <w:sz w:val="18"/>
          <w:szCs w:val="18"/>
          <w:lang w:eastAsia="ru-RU"/>
        </w:rPr>
        <w:t> </w:t>
      </w:r>
    </w:p>
    <w:p w:rsidR="00F12C76" w:rsidRPr="0069268C" w:rsidRDefault="00F12C76" w:rsidP="0069268C"/>
    <w:sectPr w:rsidR="00F12C76" w:rsidRPr="0069268C"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6C5"/>
    <w:multiLevelType w:val="multilevel"/>
    <w:tmpl w:val="B1DA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75A61"/>
    <w:multiLevelType w:val="multilevel"/>
    <w:tmpl w:val="2E98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34B40"/>
    <w:multiLevelType w:val="multilevel"/>
    <w:tmpl w:val="515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648FF"/>
    <w:multiLevelType w:val="multilevel"/>
    <w:tmpl w:val="4FDE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F6416"/>
    <w:multiLevelType w:val="multilevel"/>
    <w:tmpl w:val="FEC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957DB"/>
    <w:multiLevelType w:val="multilevel"/>
    <w:tmpl w:val="775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C06E95"/>
    <w:multiLevelType w:val="multilevel"/>
    <w:tmpl w:val="247A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A645B"/>
    <w:multiLevelType w:val="multilevel"/>
    <w:tmpl w:val="78FE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F22085"/>
    <w:multiLevelType w:val="multilevel"/>
    <w:tmpl w:val="A8EC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804E8D"/>
    <w:multiLevelType w:val="multilevel"/>
    <w:tmpl w:val="6EE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357614"/>
    <w:multiLevelType w:val="multilevel"/>
    <w:tmpl w:val="53D0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67AD1"/>
    <w:multiLevelType w:val="multilevel"/>
    <w:tmpl w:val="DAA4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B3200A"/>
    <w:multiLevelType w:val="multilevel"/>
    <w:tmpl w:val="C4DE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AD66D5"/>
    <w:multiLevelType w:val="multilevel"/>
    <w:tmpl w:val="B0EA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725961"/>
    <w:multiLevelType w:val="multilevel"/>
    <w:tmpl w:val="4740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71359"/>
    <w:multiLevelType w:val="multilevel"/>
    <w:tmpl w:val="E8DC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6B03B0"/>
    <w:multiLevelType w:val="multilevel"/>
    <w:tmpl w:val="6EB0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890F1F"/>
    <w:multiLevelType w:val="multilevel"/>
    <w:tmpl w:val="8BB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DE390A"/>
    <w:multiLevelType w:val="multilevel"/>
    <w:tmpl w:val="E0F6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D32C6"/>
    <w:multiLevelType w:val="multilevel"/>
    <w:tmpl w:val="4C5E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9"/>
  </w:num>
  <w:num w:numId="4">
    <w:abstractNumId w:val="2"/>
  </w:num>
  <w:num w:numId="5">
    <w:abstractNumId w:val="3"/>
  </w:num>
  <w:num w:numId="6">
    <w:abstractNumId w:val="11"/>
  </w:num>
  <w:num w:numId="7">
    <w:abstractNumId w:val="1"/>
  </w:num>
  <w:num w:numId="8">
    <w:abstractNumId w:val="10"/>
  </w:num>
  <w:num w:numId="9">
    <w:abstractNumId w:val="5"/>
  </w:num>
  <w:num w:numId="10">
    <w:abstractNumId w:val="4"/>
  </w:num>
  <w:num w:numId="11">
    <w:abstractNumId w:val="14"/>
  </w:num>
  <w:num w:numId="12">
    <w:abstractNumId w:val="18"/>
  </w:num>
  <w:num w:numId="13">
    <w:abstractNumId w:val="8"/>
  </w:num>
  <w:num w:numId="14">
    <w:abstractNumId w:val="19"/>
  </w:num>
  <w:num w:numId="15">
    <w:abstractNumId w:val="15"/>
  </w:num>
  <w:num w:numId="16">
    <w:abstractNumId w:val="16"/>
  </w:num>
  <w:num w:numId="17">
    <w:abstractNumId w:val="6"/>
  </w:num>
  <w:num w:numId="18">
    <w:abstractNumId w:val="13"/>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59FF"/>
    <w:rsid w:val="00303CE6"/>
    <w:rsid w:val="00324793"/>
    <w:rsid w:val="003423AB"/>
    <w:rsid w:val="004123FA"/>
    <w:rsid w:val="00462E2E"/>
    <w:rsid w:val="00473360"/>
    <w:rsid w:val="0069268C"/>
    <w:rsid w:val="006C0B77"/>
    <w:rsid w:val="006C5383"/>
    <w:rsid w:val="008229C0"/>
    <w:rsid w:val="008242FF"/>
    <w:rsid w:val="00870751"/>
    <w:rsid w:val="00892FD5"/>
    <w:rsid w:val="00922C48"/>
    <w:rsid w:val="00960175"/>
    <w:rsid w:val="00AE73DB"/>
    <w:rsid w:val="00B915B7"/>
    <w:rsid w:val="00BA39C3"/>
    <w:rsid w:val="00C36F25"/>
    <w:rsid w:val="00C420CC"/>
    <w:rsid w:val="00CA490C"/>
    <w:rsid w:val="00EA59DF"/>
    <w:rsid w:val="00EC2447"/>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s>
</file>

<file path=word/webSettings.xml><?xml version="1.0" encoding="utf-8"?>
<w:webSettings xmlns:r="http://schemas.openxmlformats.org/officeDocument/2006/relationships" xmlns:w="http://schemas.openxmlformats.org/wordprocessingml/2006/main">
  <w:divs>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unt1\Downloads\%D0%9C%D0%B5%D1%82%D0%BE%D0%B4%D0%B8%D1%87%D0%B5%D1%81%D0%BA%D0%B8%D0%B5%20%D1%80%D0%B5%D0%BA%D0%BE%D0%BC%D0%B5%D0%BD%D0%B4%D0%B0%D1%86%D0%B8%D0%B8%20%D0%BF%D0%BE%20%D0%BF%D1%80%D0%BE%D0%B2%D0%B5%D0%B4%D0%B5%D0%BD%D0%B8%D1%8E%20%D0%BE%D1%86%D0%B5%D0%BD%D0%BA%D0%B8%20%D0%BA%D0%BE%D1%80%D1%80%D1%83%D0%BF%D1%86%D0%B8%D0%BE%D0%BD%D0%BD%D1%8B%D1%85%20%D1%80%D0%B8%D1%81%D0%BA%D0%BE%D0%B2%20%D0%B2%D0%BE%D0%B7%D0%BD%D0%B8%D0%BA%D0%B0%D1%8E%D1%89%D0%B8%D1%85%20%D0%BF%D1%80%D0%B8%20%D1%80%D0%B5%D0%B0%D0%BB%D0%B8%D0%B7%D0%B0%D1%86%D0%B8%D0%B8%20%D1%84%D1%83%D0%BD%D0%BA%D1%86%D0%B8%D0%B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6E0818AD70AAA66E18CCE35262A6D227D73871FDA9B97A4D2923B64n9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funt1\Downloads\%D0%9C%D0%B5%D1%82%D0%BE%D0%B4%D0%B8%D1%87%D0%B5%D1%81%D0%BA%D0%B8%D0%B5%20%D1%80%D0%B5%D0%BA%D0%BE%D0%BC%D0%B5%D0%BD%D0%B4%D0%B0%D1%86%D0%B8%D0%B8%20%D0%BF%D0%BE%20%D0%BF%D1%80%D0%BE%D0%B2%D0%B5%D0%B4%D0%B5%D0%BD%D0%B8%D1%8E%20%D0%BE%D1%86%D0%B5%D0%BD%D0%BA%D0%B8%20%D0%BA%D0%BE%D1%80%D1%80%D1%83%D0%BF%D1%86%D0%B8%D0%BE%D0%BD%D0%BD%D1%8B%D1%85%20%D1%80%D0%B8%D1%81%D0%BA%D0%BE%D0%B2%20%D0%B2%D0%BE%D0%B7%D0%BD%D0%B8%D0%BA%D0%B0%D1%8E%D1%89%D0%B8%D1%85%20%D0%BF%D1%80%D0%B8%20%D1%80%D0%B5%D0%B0%D0%BB%D0%B8%D0%B7%D0%B0%D1%86%D0%B8%D0%B8%20%D1%84%D1%83%D0%BD%D0%BA%D1%86%D0%B8%D0%B9.docx" TargetMode="External"/><Relationship Id="rId11" Type="http://schemas.openxmlformats.org/officeDocument/2006/relationships/hyperlink" Target="file:///C:\Users\funt1\Downloads\%D0%9C%D0%B5%D1%82%D0%BE%D0%B4%D0%B8%D1%87%D0%B5%D1%81%D0%BA%D0%B8%D0%B5%20%D1%80%D0%B5%D0%BA%D0%BE%D0%BC%D0%B5%D0%BD%D0%B4%D0%B0%D1%86%D0%B8%D0%B8%20%D0%BF%D0%BE%20%D0%BF%D1%80%D0%BE%D0%B2%D0%B5%D0%B4%D0%B5%D0%BD%D0%B8%D1%8E%20%D0%BE%D1%86%D0%B5%D0%BD%D0%BA%D0%B8%20%D0%BA%D0%BE%D1%80%D1%80%D1%83%D0%BF%D1%86%D0%B8%D0%BE%D0%BD%D0%BD%D1%8B%D1%85%20%D1%80%D0%B8%D1%81%D0%BA%D0%BE%D0%B2%20%D0%B2%D0%BE%D0%B7%D0%BD%D0%B8%D0%BA%D0%B0%D1%8E%D1%89%D0%B8%D1%85%20%D0%BF%D1%80%D0%B8%20%D1%80%D0%B5%D0%B0%D0%BB%D0%B8%D0%B7%D0%B0%D1%86%D0%B8%D0%B8%20%D1%84%D1%83%D0%BD%D0%BA%D1%86%D0%B8%D0%B9.docx" TargetMode="External"/><Relationship Id="rId5" Type="http://schemas.openxmlformats.org/officeDocument/2006/relationships/hyperlink" Target="file:///C:\Users\funt1\Downloads\%D0%9C%D0%B5%D1%82%D0%BE%D0%B4%D0%B8%D1%87%D0%B5%D1%81%D0%BA%D0%B8%D0%B5%20%D1%80%D0%B5%D0%BA%D0%BE%D0%BC%D0%B5%D0%BD%D0%B4%D0%B0%D1%86%D0%B8%D0%B8%20%D0%BF%D0%BE%20%D0%BF%D1%80%D0%BE%D0%B2%D0%B5%D0%B4%D0%B5%D0%BD%D0%B8%D1%8E%20%D0%BE%D1%86%D0%B5%D0%BD%D0%BA%D0%B8%20%D0%BA%D0%BE%D1%80%D1%80%D1%83%D0%BF%D1%86%D0%B8%D0%BE%D0%BD%D0%BD%D1%8B%D1%85%20%D1%80%D0%B8%D1%81%D0%BA%D0%BE%D0%B2%20%D0%B2%D0%BE%D0%B7%D0%BD%D0%B8%D0%BA%D0%B0%D1%8E%D1%89%D0%B8%D1%85%20%D0%BF%D1%80%D0%B8%20%D1%80%D0%B5%D0%B0%D0%BB%D0%B8%D0%B7%D0%B0%D1%86%D0%B8%D0%B8%20%D1%84%D1%83%D0%BD%D0%BA%D1%86%D0%B8%D0%B9.docx" TargetMode="External"/><Relationship Id="rId10" Type="http://schemas.openxmlformats.org/officeDocument/2006/relationships/hyperlink" Target="file:///C:\Users\funt1\Downloads\%D0%9C%D0%B5%D1%82%D0%BE%D0%B4%D0%B8%D1%87%D0%B5%D1%81%D0%BA%D0%B8%D0%B5%20%D1%80%D0%B5%D0%BA%D0%BE%D0%BC%D0%B5%D0%BD%D0%B4%D0%B0%D1%86%D0%B8%D0%B8%20%D0%BF%D0%BE%20%D0%BF%D1%80%D0%BE%D0%B2%D0%B5%D0%B4%D0%B5%D0%BD%D0%B8%D1%8E%20%D0%BE%D1%86%D0%B5%D0%BD%D0%BA%D0%B8%20%D0%BA%D0%BE%D1%80%D1%80%D1%83%D0%BF%D1%86%D0%B8%D0%BE%D0%BD%D0%BD%D1%8B%D1%85%20%D1%80%D0%B8%D1%81%D0%BA%D0%BE%D0%B2%20%D0%B2%D0%BE%D0%B7%D0%BD%D0%B8%D0%BA%D0%B0%D1%8E%D1%89%D0%B8%D1%85%20%D0%BF%D1%80%D0%B8%20%D1%80%D0%B5%D0%B0%D0%BB%D0%B8%D0%B7%D0%B0%D1%86%D0%B8%D0%B8%20%D1%84%D1%83%D0%BD%D0%BA%D1%86%D0%B8%D0%B9.docx" TargetMode="External"/><Relationship Id="rId4" Type="http://schemas.openxmlformats.org/officeDocument/2006/relationships/webSettings" Target="webSettings.xml"/><Relationship Id="rId9" Type="http://schemas.openxmlformats.org/officeDocument/2006/relationships/hyperlink" Target="file:///C:\Users\funt1\Downloads\%D0%9C%D0%B5%D1%82%D0%BE%D0%B4%D0%B8%D1%87%D0%B5%D1%81%D0%BA%D0%B8%D0%B5%20%D1%80%D0%B5%D0%BA%D0%BE%D0%BC%D0%B5%D0%BD%D0%B4%D0%B0%D1%86%D0%B8%D0%B8%20%D0%BF%D0%BE%20%D0%BF%D1%80%D0%BE%D0%B2%D0%B5%D0%B4%D0%B5%D0%BD%D0%B8%D1%8E%20%D0%BE%D1%86%D0%B5%D0%BD%D0%BA%D0%B8%20%D0%BA%D0%BE%D1%80%D1%80%D1%83%D0%BF%D1%86%D0%B8%D0%BE%D0%BD%D0%BD%D1%8B%D1%85%20%D1%80%D0%B8%D1%81%D0%BA%D0%BE%D0%B2%20%D0%B2%D0%BE%D0%B7%D0%BD%D0%B8%D0%BA%D0%B0%D1%8E%D1%89%D0%B8%D1%85%20%D0%BF%D1%80%D0%B8%20%D1%80%D0%B5%D0%B0%D0%BB%D0%B8%D0%B7%D0%B0%D1%86%D0%B8%D0%B8%20%D1%84%D1%83%D0%BD%D0%BA%D1%86%D0%B8%D0%B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6</Pages>
  <Words>4808</Words>
  <Characters>27408</Characters>
  <Application>Microsoft Office Word</Application>
  <DocSecurity>0</DocSecurity>
  <Lines>228</Lines>
  <Paragraphs>64</Paragraphs>
  <ScaleCrop>false</ScaleCrop>
  <Company/>
  <LinksUpToDate>false</LinksUpToDate>
  <CharactersWithSpaces>32152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18</cp:revision>
  <dcterms:created xsi:type="dcterms:W3CDTF">2023-08-28T18:22:00Z</dcterms:created>
  <dcterms:modified xsi:type="dcterms:W3CDTF">2023-12-03T17:02:00Z</dcterms:modified>
</cp:coreProperties>
</file>